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100-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R4-2113869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August 16-27,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Measurement Accuracy Requirements for PRS RSRP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6.1.6.2.2.2.2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topic on accuracy requirements for UE Rx - Tx measurements was discussed during the RAN4 99-e meeting without concluding on everything. The current status is summarized in the WF [1] as shown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FFS on the PRS RSRP measurement requirements in extreme condition are X dB larger than that in normal condition, and X is: 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hint="default"/>
                <w:lang w:val="en-US" w:eastAsia="zh-CN"/>
              </w:rPr>
              <w:t xml:space="preserve">3dB for absolute accuracy for FR1. 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hint="default"/>
                <w:lang w:val="en-US" w:eastAsia="zh-CN"/>
              </w:rPr>
              <w:t xml:space="preserve">3dB for absolute accuracy for FR2. 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hint="default"/>
                <w:lang w:val="en-US" w:eastAsia="zh-CN"/>
              </w:rPr>
              <w:t xml:space="preserve">1dB for relative accuracy for FR1. 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</w:t>
            </w:r>
            <w:r>
              <w:rPr>
                <w:rFonts w:hint="default"/>
                <w:lang w:val="en-US" w:eastAsia="zh-CN"/>
              </w:rPr>
              <w:t>3dB for relative accuracy for FR2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Relative PRS-RSRP accuracy requirements apply for the cases when PRS-RSRP is measured from resources in the same resource set, and PRS-RSRP is measured with same Rx beam in case of FR2.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FFS on the exact value of RF calibration margin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For FR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 xml:space="preserve">: 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Option 1: [2dB] for FR1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Option 2: [0dB] for FR1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For FR2: [4dB] </w:t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As a reference to PRS-RSRP measurement accuracy (relative and absolute), we search for the SS-RSRP measurement accuracy requirements in TS 38.133 [2]: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</w:p>
    <w:p>
      <w:pPr>
        <w:pStyle w:val="66"/>
      </w:pPr>
      <w:r>
        <w:t>Table 10.1.2.1.1-1: SS-RSRP Intra frequency absolute accuracy in FR1</w:t>
      </w:r>
    </w:p>
    <w:tbl>
      <w:tblPr>
        <w:tblStyle w:val="17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Normal condition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Extreme condition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SSB Ês/Iot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0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0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53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NR_FDD_FR1_A, NR_TDD_FR1_A,</w:t>
            </w:r>
          </w:p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4.5</w:t>
            </w:r>
          </w:p>
        </w:tc>
        <w:tc>
          <w:tcPr>
            <w:tcW w:w="10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9</w:t>
            </w:r>
          </w:p>
        </w:tc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-118.5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val="sv-SE"/>
              </w:rPr>
            </w:pPr>
            <w:r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3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val="sv-SE"/>
              </w:rPr>
            </w:pPr>
            <w:r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8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11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NR_FDD_FR1_A, NR_TDD_FR1_A,</w:t>
            </w:r>
          </w:p>
          <w:p>
            <w:pPr>
              <w:pStyle w:val="67"/>
            </w:pPr>
            <w:r>
              <w:rPr>
                <w:rFonts w:cs="Arial"/>
              </w:rPr>
              <w:t>NR_SDL_FR1_A</w:t>
            </w:r>
            <w:r>
              <w:t>,</w:t>
            </w:r>
          </w:p>
          <w:p>
            <w:pPr>
              <w:pStyle w:val="67"/>
            </w:pPr>
            <w:r>
              <w:t>NR_FDD_FR1_B, NR_TDD_FR1_C, NR_FDD_FR1_D, NR_TDD_FR1_D, NR_FDD_FR1_E, NR_TDD_FR1_E, NR_FDD_FR1_F,</w:t>
            </w:r>
          </w:p>
          <w:p>
            <w:pPr>
              <w:pStyle w:val="67"/>
              <w:rPr>
                <w:lang w:val="sv-FI"/>
              </w:rPr>
            </w:pPr>
            <w:r>
              <w:rPr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rFonts w:hint="eastAsia" w:eastAsia="宋体"/>
          <w:sz w:val="22"/>
          <w:szCs w:val="22"/>
          <w:lang w:val="en-US" w:eastAsia="zh-CN"/>
        </w:rPr>
      </w:pPr>
    </w:p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pStyle w:val="62"/>
      </w:pPr>
      <w:r>
        <w:t>Table 10.1.2.1.2-1: SS-RSRP Intra frequency relative accuracy in FR1</w:t>
      </w:r>
    </w:p>
    <w:tbl>
      <w:tblPr>
        <w:tblStyle w:val="17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Normal condition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Extreme condition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SSB Ês/Iot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NR operating band groups</w:t>
            </w:r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2349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NR_FDD_FR1_A, NR_TDD_FR1_A,</w:t>
            </w:r>
          </w:p>
          <w:p>
            <w:pPr>
              <w:pStyle w:val="6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4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0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4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0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2</w:t>
            </w:r>
          </w:p>
        </w:tc>
        <w:tc>
          <w:tcPr>
            <w:tcW w:w="104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3</w:t>
            </w:r>
          </w:p>
        </w:tc>
        <w:tc>
          <w:tcPr>
            <w:tcW w:w="80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4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0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4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0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val="sv-SE"/>
              </w:rPr>
            </w:pPr>
            <w:r>
              <w:rPr>
                <w:lang w:eastAsia="zh-CN"/>
              </w:rPr>
              <w:t>NR_FDD_FR1_F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-118.5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4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0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val="sv-SE"/>
              </w:rPr>
            </w:pPr>
            <w:r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1049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80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lang w:eastAsia="zh-CN"/>
              </w:rPr>
            </w:pPr>
            <w:r>
              <w:rPr>
                <w:lang w:eastAsia="zh-CN"/>
              </w:rPr>
              <w:t>NR</w:t>
            </w:r>
            <w:r>
              <w:t>_</w:t>
            </w:r>
            <w:r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  <w:rPr>
                <w:rFonts w:cs="Arial"/>
                <w:lang w:val="sv-SE"/>
              </w:rPr>
            </w:pPr>
            <w:r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3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1"/>
            </w:r>
            <w:r>
              <w:t>3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67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</w:pPr>
            <w:r>
              <w:t>Note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t>The parameter SSB Ês/Iot is the minimum SSB Ês/Iot of the pair of cells to which the requirement applies.</w:t>
            </w:r>
          </w:p>
          <w:p>
            <w:pPr>
              <w:pStyle w:val="68"/>
            </w:pPr>
            <w:r>
              <w:t>NOTE 3:</w:t>
            </w:r>
            <w:r>
              <w:tab/>
            </w:r>
            <w:r>
              <w:t>The same bands and the same Io conditions for each band apply for this requirement as for the corresponding highest accuracy requirement.</w:t>
            </w:r>
          </w:p>
          <w:p>
            <w:pPr>
              <w:pStyle w:val="68"/>
            </w:pPr>
            <w:r>
              <w:t>NOTE 4:</w:t>
            </w:r>
            <w:r>
              <w:tab/>
            </w:r>
            <w:r>
              <w:t>NR operating band groups in FR1 are as defined in clause 3.5.2.</w:t>
            </w:r>
          </w:p>
        </w:tc>
      </w:tr>
    </w:tbl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pStyle w:val="62"/>
      </w:pPr>
      <w:r>
        <w:t>Table 10.1.</w:t>
      </w:r>
      <w:r>
        <w:rPr>
          <w:lang w:eastAsia="zh-CN"/>
        </w:rPr>
        <w:t>3</w:t>
      </w:r>
      <w:r>
        <w:t>.1.1-1: SS-RSRP Intra frequency absolute accuracy in FR2</w:t>
      </w:r>
    </w:p>
    <w:tbl>
      <w:tblPr>
        <w:tblStyle w:val="17"/>
        <w:tblW w:w="87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Accuracy</w:t>
            </w:r>
          </w:p>
        </w:tc>
        <w:tc>
          <w:tcPr>
            <w:tcW w:w="654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Normal condition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Extreme condition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SSB Ês/Iot</w:t>
            </w:r>
          </w:p>
        </w:tc>
        <w:tc>
          <w:tcPr>
            <w:tcW w:w="5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Io</w:t>
            </w:r>
            <w:r>
              <w:rPr>
                <w:vertAlign w:val="superscript"/>
              </w:rPr>
              <w:t xml:space="preserve"> Note 2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3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Minimum Io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dB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dB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</w:rPr>
            </w:pPr>
            <w:r>
              <w:t>dB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1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9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6"/>
            </w:pP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59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591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rPr/>
              <w:sym w:font="Symbol" w:char="F0B1"/>
            </w:r>
            <w:r>
              <w:t>6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rPr/>
              <w:sym w:font="Symbol" w:char="F0B1"/>
            </w:r>
            <w:r>
              <w:t>9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Yu Mincho"/>
                <w:lang w:eastAsia="ja-JP"/>
              </w:rPr>
            </w:pPr>
            <w: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rPr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rPr/>
              <w:sym w:font="Symbol" w:char="F0B1"/>
            </w:r>
            <w:r>
              <w:t>8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rPr/>
              <w:sym w:font="Symbol" w:char="F0B1"/>
            </w:r>
            <w:r>
              <w:t>11</w:t>
            </w:r>
          </w:p>
        </w:tc>
        <w:tc>
          <w:tcPr>
            <w:tcW w:w="111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t>N/A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t>-70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rPr>
                <w:rFonts w:eastAsia="MS Mincho"/>
              </w:rPr>
              <w:t>Io specified at the Reference point, and assumed to have constant EPRE across the bandwidth</w:t>
            </w:r>
            <w:r>
              <w:t>.</w:t>
            </w:r>
          </w:p>
          <w:p>
            <w:pPr>
              <w:pStyle w:val="68"/>
            </w:pPr>
            <w:r>
              <w:t>Note 3:</w:t>
            </w:r>
            <w:r>
              <w:tab/>
            </w:r>
            <w:r>
              <w:t xml:space="preserve">In the test cases, the SSB </w:t>
            </w:r>
            <w:r>
              <w:rPr>
                <w:rFonts w:hint="eastAsia"/>
              </w:rPr>
              <w:t>Ê</w:t>
            </w:r>
            <w:r>
              <w:t xml:space="preserve">s/Iot and related parameters may need to be adjusted to ensure </w:t>
            </w:r>
            <w:r>
              <w:rPr>
                <w:rFonts w:hint="eastAsia"/>
              </w:rPr>
              <w:t>Ê</w:t>
            </w:r>
            <w:r>
              <w:t>s/Iot at UE baseband is above the value defined in this table.</w:t>
            </w:r>
          </w:p>
        </w:tc>
      </w:tr>
    </w:tbl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pStyle w:val="62"/>
      </w:pPr>
      <w:r>
        <w:t xml:space="preserve">Table </w:t>
      </w:r>
      <w:r>
        <w:rPr>
          <w:lang w:eastAsia="zh-CN"/>
        </w:rPr>
        <w:t>10.1.3.1.2</w:t>
      </w:r>
      <w:r>
        <w:t xml:space="preserve">-1: </w:t>
      </w:r>
      <w:r>
        <w:rPr>
          <w:lang w:eastAsia="zh-CN"/>
        </w:rPr>
        <w:t>SS-RSRP</w:t>
      </w:r>
      <w:r>
        <w:t xml:space="preserve"> Intra frequency relative accuracy in FR2</w:t>
      </w:r>
    </w:p>
    <w:tbl>
      <w:tblPr>
        <w:tblStyle w:val="17"/>
        <w:tblW w:w="701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0"/>
        <w:gridCol w:w="1057"/>
        <w:gridCol w:w="1057"/>
        <w:gridCol w:w="15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Accuracy</w:t>
            </w:r>
          </w:p>
        </w:tc>
        <w:tc>
          <w:tcPr>
            <w:tcW w:w="4797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Normal condition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Extreme condition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SSB Ês/Iot</w:t>
            </w:r>
          </w:p>
        </w:tc>
        <w:tc>
          <w:tcPr>
            <w:tcW w:w="368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Io</w:t>
            </w:r>
            <w:r>
              <w:rPr>
                <w:vertAlign w:val="superscript"/>
              </w:rPr>
              <w:t xml:space="preserve"> Note 2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1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</w:rPr>
            </w:pPr>
            <w:r>
              <w:t>Minimum Io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dB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dB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</w:rPr>
            </w:pPr>
            <w:r>
              <w:t>dB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vertAlign w:val="superscript"/>
              </w:rPr>
              <w:t xml:space="preserve"> Note 1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10" w:type="dxa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6"/>
            </w:pP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120kHz</w:t>
            </w: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240kHz</w:t>
            </w:r>
          </w:p>
        </w:tc>
        <w:tc>
          <w:tcPr>
            <w:tcW w:w="1573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rPr/>
              <w:sym w:font="Symbol" w:char="F0B1"/>
            </w:r>
            <w:r>
              <w:t>6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rPr/>
              <w:sym w:font="Symbol" w:char="F0B1"/>
            </w:r>
            <w:r>
              <w:t>9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7"/>
            </w:pPr>
            <w:r>
              <w:rPr>
                <w:rFonts w:eastAsia="Yu Mincho" w:cs="Arial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67"/>
              <w:rPr>
                <w:rFonts w:eastAsia="Yu Mincho"/>
                <w:lang w:eastAsia="ja-JP"/>
              </w:rPr>
            </w:pPr>
            <w: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7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rPr>
                <w:rFonts w:eastAsia="MS Mincho"/>
              </w:rPr>
              <w:t>Io specified at the Reference point, and assumed to have constant EPRE across the bandwidth</w:t>
            </w:r>
            <w:r>
              <w:t>.</w:t>
            </w:r>
          </w:p>
          <w:p>
            <w:pPr>
              <w:pStyle w:val="68"/>
            </w:pPr>
            <w:r>
              <w:t>Note 3:</w:t>
            </w:r>
            <w:r>
              <w:tab/>
            </w:r>
            <w:r>
              <w:t xml:space="preserve">In the test cases, the SSB </w:t>
            </w:r>
            <w:r>
              <w:rPr>
                <w:rFonts w:hint="eastAsia"/>
              </w:rPr>
              <w:t>Ê</w:t>
            </w:r>
            <w:r>
              <w:t xml:space="preserve">s/Iot and related parameters may need to be adjusted to ensure </w:t>
            </w:r>
            <w:r>
              <w:rPr>
                <w:rFonts w:hint="eastAsia"/>
              </w:rPr>
              <w:t>Ê</w:t>
            </w:r>
            <w:r>
              <w:t>s/Iot at UE baseband is above the value defined in this table.</w:t>
            </w:r>
          </w:p>
          <w:p>
            <w:pPr>
              <w:pStyle w:val="68"/>
            </w:pPr>
            <w:r>
              <w:t>Note 4:</w:t>
            </w:r>
            <w:r>
              <w:tab/>
            </w:r>
            <w:r>
              <w:t>The parameter SSB Ês/Iot is the minimum SSB Ês/Iot of the pair of cells to which the requirement applies.</w:t>
            </w:r>
          </w:p>
        </w:tc>
      </w:tr>
    </w:tbl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We can see that for SS-RSRP, the difference between normal condition and extreme condition in FR1 and FR2 are: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 xml:space="preserve">- </w:t>
      </w:r>
      <w:r>
        <w:rPr>
          <w:rFonts w:hint="eastAsia" w:eastAsia="宋体"/>
          <w:sz w:val="22"/>
          <w:szCs w:val="22"/>
          <w:lang w:val="en-US" w:eastAsia="zh-CN"/>
        </w:rPr>
        <w:t xml:space="preserve">around </w:t>
      </w:r>
      <w:r>
        <w:rPr>
          <w:rFonts w:hint="default" w:eastAsia="宋体"/>
          <w:sz w:val="22"/>
          <w:szCs w:val="22"/>
          <w:lang w:val="en-US" w:eastAsia="zh-CN"/>
        </w:rPr>
        <w:t xml:space="preserve">3dB for absolute accuracy for FR1.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 xml:space="preserve">- 3dB for absolute accuracy for FR2.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 xml:space="preserve">- </w:t>
      </w:r>
      <w:r>
        <w:rPr>
          <w:rFonts w:hint="eastAsia" w:eastAsia="宋体"/>
          <w:sz w:val="22"/>
          <w:szCs w:val="22"/>
          <w:lang w:val="en-US" w:eastAsia="zh-CN"/>
        </w:rPr>
        <w:t xml:space="preserve">around </w:t>
      </w:r>
      <w:r>
        <w:rPr>
          <w:rFonts w:hint="default" w:eastAsia="宋体"/>
          <w:sz w:val="22"/>
          <w:szCs w:val="22"/>
          <w:lang w:val="en-US" w:eastAsia="zh-CN"/>
        </w:rPr>
        <w:t xml:space="preserve">1dB for relative accuracy for FR1.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 w:eastAsia="宋体"/>
          <w:sz w:val="22"/>
          <w:szCs w:val="22"/>
          <w:lang w:val="en-US" w:eastAsia="zh-CN"/>
        </w:rPr>
        <w:t>- 3dB for relative accuracy for FR2</w:t>
      </w:r>
    </w:p>
    <w:p>
      <w:pPr>
        <w:rPr>
          <w:rFonts w:hint="default" w:eastAsia="宋体"/>
          <w:sz w:val="22"/>
          <w:szCs w:val="22"/>
          <w:lang w:val="en-US" w:eastAsia="zh-CN"/>
        </w:rPr>
      </w:pP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difference between normal conditions and extreme conditions is also aligned with measurement accuracy requirements for L1-SINR and SS-RSRQ. The UE measurement capability for these reference signals shall be very similar, thus, we think that the following difference can be agreed (taking the difference of other MOs as baseline).</w:t>
      </w:r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default"/>
          <w:lang w:val="en-US" w:eastAsia="zh-CN"/>
        </w:rPr>
        <w:t>PRS RSRP measurement requirements in extreme condition are X dB larger than that in normal condition, and X is: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- </w:t>
      </w:r>
      <w:r>
        <w:rPr>
          <w:rFonts w:hint="default"/>
          <w:b/>
          <w:bCs/>
          <w:lang w:val="en-US" w:eastAsia="zh-CN"/>
        </w:rPr>
        <w:t xml:space="preserve">3dB for absolute accuracy for FR1. 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- </w:t>
      </w:r>
      <w:r>
        <w:rPr>
          <w:rFonts w:hint="default"/>
          <w:b/>
          <w:bCs/>
          <w:lang w:val="en-US" w:eastAsia="zh-CN"/>
        </w:rPr>
        <w:t xml:space="preserve">3dB for absolute accuracy for FR2. </w:t>
      </w:r>
    </w:p>
    <w:p>
      <w:pPr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- </w:t>
      </w:r>
      <w:r>
        <w:rPr>
          <w:rFonts w:hint="default"/>
          <w:b/>
          <w:bCs/>
          <w:lang w:val="en-US" w:eastAsia="zh-CN"/>
        </w:rPr>
        <w:t xml:space="preserve">1dB for relative accuracy for FR1. </w:t>
      </w:r>
    </w:p>
    <w:p>
      <w:pPr>
        <w:pStyle w:val="35"/>
        <w:numPr>
          <w:ilvl w:val="0"/>
          <w:numId w:val="0"/>
        </w:numPr>
        <w:ind w:leftChars="0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>
        <w:rPr>
          <w:rFonts w:hint="default"/>
          <w:lang w:val="en-US" w:eastAsia="zh-CN"/>
        </w:rPr>
        <w:t>3dB for relative accuracy for FR2</w:t>
      </w:r>
      <w:r>
        <w:rPr>
          <w:rFonts w:hint="eastAsia"/>
          <w:lang w:val="en-US" w:eastAsia="zh-CN"/>
        </w:rPr>
        <w:t>.</w:t>
      </w:r>
    </w:p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 w:val="0"/>
          <w:bCs/>
          <w:sz w:val="22"/>
          <w:szCs w:val="22"/>
          <w:lang w:val="en-US" w:eastAsia="zh-CN"/>
        </w:rPr>
        <w:t>We also provide a CR to implement the changes mentioned above.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5"/>
        <w:numPr>
          <w:ilvl w:val="0"/>
          <w:numId w:val="0"/>
        </w:numPr>
        <w:ind w:leftChars="0"/>
        <w:rPr>
          <w:rFonts w:hint="default" w:eastAsia="宋体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hint="default"/>
          <w:b/>
          <w:bCs w:val="0"/>
          <w:lang w:val="en-US" w:eastAsia="zh-CN"/>
        </w:rPr>
        <w:t>PRS RSRP measurement requirements in extreme condition are X dB larger than that in normal condition, and X is:</w:t>
      </w:r>
    </w:p>
    <w:p>
      <w:pPr>
        <w:jc w:val="left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- </w:t>
      </w:r>
      <w:r>
        <w:rPr>
          <w:rFonts w:hint="default"/>
          <w:b/>
          <w:bCs w:val="0"/>
          <w:lang w:val="en-US" w:eastAsia="zh-CN"/>
        </w:rPr>
        <w:t xml:space="preserve">3dB for absolute accuracy for FR1. </w:t>
      </w:r>
    </w:p>
    <w:p>
      <w:pPr>
        <w:jc w:val="left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- </w:t>
      </w:r>
      <w:r>
        <w:rPr>
          <w:rFonts w:hint="default"/>
          <w:b/>
          <w:bCs w:val="0"/>
          <w:lang w:val="en-US" w:eastAsia="zh-CN"/>
        </w:rPr>
        <w:t xml:space="preserve">3dB for absolute accuracy for FR2. </w:t>
      </w:r>
    </w:p>
    <w:p>
      <w:pPr>
        <w:jc w:val="left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- </w:t>
      </w:r>
      <w:r>
        <w:rPr>
          <w:rFonts w:hint="default"/>
          <w:b/>
          <w:bCs w:val="0"/>
          <w:lang w:val="en-US" w:eastAsia="zh-CN"/>
        </w:rPr>
        <w:t xml:space="preserve">1dB for relative accuracy for FR1. 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- </w:t>
      </w:r>
      <w:r>
        <w:rPr>
          <w:rFonts w:hint="default"/>
          <w:b/>
          <w:bCs w:val="0"/>
          <w:lang w:val="en-US" w:eastAsia="zh-CN"/>
        </w:rPr>
        <w:t>3dB for relative accuracy for FR2</w:t>
      </w:r>
      <w:r>
        <w:rPr>
          <w:rFonts w:hint="eastAsia"/>
          <w:b/>
          <w:bCs w:val="0"/>
          <w:lang w:val="en-US" w:eastAsia="zh-CN"/>
        </w:rPr>
        <w:t>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R4-2108040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TS 38.133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BB2E8D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C372AA"/>
    <w:rsid w:val="1CDA242C"/>
    <w:rsid w:val="1CFB2AC1"/>
    <w:rsid w:val="1D134EED"/>
    <w:rsid w:val="1D1F1294"/>
    <w:rsid w:val="1D806CCD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76376C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87F74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71718E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3D4040"/>
    <w:rsid w:val="2C495744"/>
    <w:rsid w:val="2CEE6B8D"/>
    <w:rsid w:val="2D233DAE"/>
    <w:rsid w:val="2D660CAA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1B3CA2"/>
    <w:rsid w:val="346E4104"/>
    <w:rsid w:val="3476470C"/>
    <w:rsid w:val="34D83C16"/>
    <w:rsid w:val="34F42A3D"/>
    <w:rsid w:val="3509315E"/>
    <w:rsid w:val="351A4CC6"/>
    <w:rsid w:val="354C2DF1"/>
    <w:rsid w:val="37024BA7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1332A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474D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5E91238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485DDB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436033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9D1AD0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AEE564F"/>
    <w:rsid w:val="5B0B0083"/>
    <w:rsid w:val="5B1D4028"/>
    <w:rsid w:val="5B3565C2"/>
    <w:rsid w:val="5B73697E"/>
    <w:rsid w:val="5BC3228B"/>
    <w:rsid w:val="5BFC28DA"/>
    <w:rsid w:val="5C3B1FEA"/>
    <w:rsid w:val="5C6A01BF"/>
    <w:rsid w:val="5CE80244"/>
    <w:rsid w:val="5CEB6783"/>
    <w:rsid w:val="5D041ECD"/>
    <w:rsid w:val="5D5E1AC8"/>
    <w:rsid w:val="5DCB22E4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3FA38CA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2650B5"/>
    <w:rsid w:val="66AB371C"/>
    <w:rsid w:val="66AE1192"/>
    <w:rsid w:val="66CA69C3"/>
    <w:rsid w:val="671D0DDC"/>
    <w:rsid w:val="6794708A"/>
    <w:rsid w:val="67CE0CE2"/>
    <w:rsid w:val="67DA4215"/>
    <w:rsid w:val="67E42DFA"/>
    <w:rsid w:val="681D58BA"/>
    <w:rsid w:val="68EB3ADC"/>
    <w:rsid w:val="69222049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381577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24F96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  <w:style w:type="paragraph" w:customStyle="1" w:styleId="66">
    <w:name w:val="TAH"/>
    <w:basedOn w:val="67"/>
    <w:qFormat/>
    <w:uiPriority w:val="0"/>
    <w:rPr>
      <w:b/>
    </w:rPr>
  </w:style>
  <w:style w:type="paragraph" w:customStyle="1" w:styleId="67">
    <w:name w:val="TAC"/>
    <w:basedOn w:val="47"/>
    <w:qFormat/>
    <w:uiPriority w:val="0"/>
    <w:pPr>
      <w:jc w:val="center"/>
    </w:pPr>
  </w:style>
  <w:style w:type="paragraph" w:customStyle="1" w:styleId="68">
    <w:name w:val="TAN"/>
    <w:basedOn w:val="47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9B5B53C8-48A5-44AD-B897-E90CB0B8E3EC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DDD117E1-8C1C-466A-8D7F-EAF64C1488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2021-08-06T13:03:48Z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